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EA" w:rsidRPr="006D2EB3" w:rsidRDefault="009B4BEA" w:rsidP="009B4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B3">
        <w:rPr>
          <w:rFonts w:ascii="Times New Roman" w:hAnsi="Times New Roman" w:cs="Times New Roman"/>
          <w:b/>
          <w:sz w:val="28"/>
          <w:szCs w:val="28"/>
        </w:rPr>
        <w:t>Информация о доступе к информационным системам и информационно-телекоммуникационным сетям, приспособленным для использования инвалидами и лицами с ОВЗ</w:t>
      </w:r>
    </w:p>
    <w:p w:rsidR="009B4BEA" w:rsidRPr="006D2EB3" w:rsidRDefault="009B4BEA" w:rsidP="00A841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2EB3">
        <w:rPr>
          <w:sz w:val="28"/>
          <w:szCs w:val="28"/>
        </w:rPr>
        <w:t>Все компьютеры ОГАПОУ «БСК» включая рабочие места преподавателей и компьютеры в аудиториях, объединены в сеть и имеют доступ в сеть "Интернет".</w:t>
      </w:r>
    </w:p>
    <w:p w:rsidR="009B4BEA" w:rsidRPr="006D2EB3" w:rsidRDefault="009B4BEA" w:rsidP="00A841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2EB3">
        <w:rPr>
          <w:sz w:val="28"/>
          <w:szCs w:val="28"/>
        </w:rPr>
        <w:t>Доступ в сеть "Интернет" с компьютеров ОГАПОУ «БСК» осуществляется с использованием межсетевых экранов и прокси-сервера с возможностью блокирования сайтов с нежелательным содержанием.</w:t>
      </w:r>
    </w:p>
    <w:p w:rsidR="009B4BEA" w:rsidRPr="006D2EB3" w:rsidRDefault="009B4BEA" w:rsidP="00A841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2EB3">
        <w:rPr>
          <w:sz w:val="28"/>
          <w:szCs w:val="28"/>
        </w:rPr>
        <w:t>Учебные аудитории в колледже оборудованы компьютерной техникой, аудиотехникой (акустический усилитель и колонки), видеотехникой (мультимедийный проектор, телевизор), электронной доской, камерой, мультимедийной системой.</w:t>
      </w:r>
    </w:p>
    <w:p w:rsidR="009B4BEA" w:rsidRDefault="009B4BEA" w:rsidP="00A841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2EB3">
        <w:rPr>
          <w:sz w:val="28"/>
          <w:szCs w:val="28"/>
        </w:rPr>
        <w:t>Для слабовидящих студентов в лекционных и учебных аудиториях предусмотрена возможность просмотра удаленных объектов (например, текста на доске или слайда на экране).</w:t>
      </w:r>
    </w:p>
    <w:p w:rsidR="002468AA" w:rsidRPr="006D2EB3" w:rsidRDefault="002468AA" w:rsidP="00A841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984"/>
        <w:gridCol w:w="1601"/>
        <w:gridCol w:w="1828"/>
        <w:gridCol w:w="1944"/>
        <w:gridCol w:w="2214"/>
      </w:tblGrid>
      <w:tr w:rsidR="009B4BEA" w:rsidRPr="006D2EB3" w:rsidTr="004A2830">
        <w:tc>
          <w:tcPr>
            <w:tcW w:w="0" w:type="auto"/>
            <w:hideMark/>
          </w:tcPr>
          <w:p w:rsidR="009B4BEA" w:rsidRPr="006D2EB3" w:rsidRDefault="009B4BEA" w:rsidP="004A2830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6D2EB3">
              <w:rPr>
                <w:rFonts w:ascii="Times New Roman" w:eastAsia="Times New Roman" w:hAnsi="Times New Roman" w:cs="Times New Roman"/>
                <w:b/>
                <w:bCs/>
                <w:color w:val="1C1C1C"/>
                <w:sz w:val="26"/>
                <w:szCs w:val="26"/>
                <w:lang w:eastAsia="ru-RU"/>
              </w:rPr>
              <w:t>Наименование информационной системы (ИС)</w:t>
            </w:r>
          </w:p>
        </w:tc>
        <w:tc>
          <w:tcPr>
            <w:tcW w:w="0" w:type="auto"/>
            <w:hideMark/>
          </w:tcPr>
          <w:p w:rsidR="009B4BEA" w:rsidRPr="006D2EB3" w:rsidRDefault="009B4BEA" w:rsidP="004A2830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6D2EB3">
              <w:rPr>
                <w:rFonts w:ascii="Times New Roman" w:eastAsia="Times New Roman" w:hAnsi="Times New Roman" w:cs="Times New Roman"/>
                <w:b/>
                <w:bCs/>
                <w:color w:val="1C1C1C"/>
                <w:sz w:val="26"/>
                <w:szCs w:val="26"/>
                <w:lang w:eastAsia="ru-RU"/>
              </w:rPr>
              <w:t xml:space="preserve">Уровень доступа </w:t>
            </w:r>
            <w:proofErr w:type="gramStart"/>
            <w:r w:rsidRPr="006D2EB3">
              <w:rPr>
                <w:rFonts w:ascii="Times New Roman" w:eastAsia="Times New Roman" w:hAnsi="Times New Roman" w:cs="Times New Roman"/>
                <w:b/>
                <w:bCs/>
                <w:color w:val="1C1C1C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hideMark/>
          </w:tcPr>
          <w:p w:rsidR="009B4BEA" w:rsidRPr="006D2EB3" w:rsidRDefault="009B4BEA" w:rsidP="004A2830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6D2EB3">
              <w:rPr>
                <w:rFonts w:ascii="Times New Roman" w:eastAsia="Times New Roman" w:hAnsi="Times New Roman" w:cs="Times New Roman"/>
                <w:b/>
                <w:bCs/>
                <w:color w:val="1C1C1C"/>
                <w:sz w:val="26"/>
                <w:szCs w:val="26"/>
                <w:lang w:eastAsia="ru-RU"/>
              </w:rPr>
              <w:t>Порядок предоставления доступа</w:t>
            </w:r>
          </w:p>
        </w:tc>
        <w:tc>
          <w:tcPr>
            <w:tcW w:w="0" w:type="auto"/>
            <w:hideMark/>
          </w:tcPr>
          <w:p w:rsidR="009B4BEA" w:rsidRPr="006D2EB3" w:rsidRDefault="009B4BEA" w:rsidP="004A2830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6D2EB3">
              <w:rPr>
                <w:rFonts w:ascii="Times New Roman" w:eastAsia="Times New Roman" w:hAnsi="Times New Roman" w:cs="Times New Roman"/>
                <w:b/>
                <w:bCs/>
                <w:color w:val="1C1C1C"/>
                <w:sz w:val="26"/>
                <w:szCs w:val="26"/>
                <w:lang w:eastAsia="ru-RU"/>
              </w:rPr>
              <w:t xml:space="preserve">Назначение ИС (в </w:t>
            </w:r>
            <w:proofErr w:type="spellStart"/>
            <w:r w:rsidRPr="006D2EB3">
              <w:rPr>
                <w:rFonts w:ascii="Times New Roman" w:eastAsia="Times New Roman" w:hAnsi="Times New Roman" w:cs="Times New Roman"/>
                <w:b/>
                <w:bCs/>
                <w:color w:val="1C1C1C"/>
                <w:sz w:val="26"/>
                <w:szCs w:val="26"/>
                <w:lang w:eastAsia="ru-RU"/>
              </w:rPr>
              <w:t>т.ч</w:t>
            </w:r>
            <w:proofErr w:type="spellEnd"/>
            <w:r w:rsidRPr="006D2EB3">
              <w:rPr>
                <w:rFonts w:ascii="Times New Roman" w:eastAsia="Times New Roman" w:hAnsi="Times New Roman" w:cs="Times New Roman"/>
                <w:b/>
                <w:bCs/>
                <w:color w:val="1C1C1C"/>
                <w:sz w:val="26"/>
                <w:szCs w:val="26"/>
                <w:lang w:eastAsia="ru-RU"/>
              </w:rPr>
              <w:t>. использование в образовательном процессе)</w:t>
            </w:r>
          </w:p>
        </w:tc>
        <w:tc>
          <w:tcPr>
            <w:tcW w:w="0" w:type="auto"/>
            <w:hideMark/>
          </w:tcPr>
          <w:p w:rsidR="009B4BEA" w:rsidRPr="006D2EB3" w:rsidRDefault="009B4BEA" w:rsidP="004A2830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6D2EB3">
              <w:rPr>
                <w:rFonts w:ascii="Times New Roman" w:eastAsia="Times New Roman" w:hAnsi="Times New Roman" w:cs="Times New Roman"/>
                <w:b/>
                <w:bCs/>
                <w:color w:val="1C1C1C"/>
                <w:sz w:val="26"/>
                <w:szCs w:val="26"/>
                <w:lang w:eastAsia="ru-RU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9B4BEA" w:rsidRPr="006D2EB3" w:rsidTr="006D2EB3">
        <w:tc>
          <w:tcPr>
            <w:tcW w:w="1797" w:type="dxa"/>
            <w:vAlign w:val="center"/>
          </w:tcPr>
          <w:p w:rsidR="009B4BEA" w:rsidRPr="006D2EB3" w:rsidRDefault="009B4BEA" w:rsidP="006D2EB3">
            <w:pPr>
              <w:pStyle w:val="a4"/>
              <w:spacing w:before="0" w:beforeAutospacing="0" w:after="225" w:afterAutospacing="0"/>
              <w:rPr>
                <w:sz w:val="26"/>
                <w:szCs w:val="26"/>
              </w:rPr>
            </w:pPr>
            <w:r w:rsidRPr="006D2EB3">
              <w:rPr>
                <w:sz w:val="26"/>
                <w:szCs w:val="26"/>
              </w:rPr>
              <w:t>Электронн</w:t>
            </w:r>
            <w:proofErr w:type="gramStart"/>
            <w:r w:rsidRPr="006D2EB3">
              <w:rPr>
                <w:sz w:val="26"/>
                <w:szCs w:val="26"/>
              </w:rPr>
              <w:t>о-</w:t>
            </w:r>
            <w:proofErr w:type="gramEnd"/>
            <w:r w:rsidRPr="006D2EB3">
              <w:rPr>
                <w:sz w:val="26"/>
                <w:szCs w:val="26"/>
              </w:rPr>
              <w:t xml:space="preserve"> библиотечная система «</w:t>
            </w:r>
            <w:proofErr w:type="spellStart"/>
            <w:r w:rsidR="006D2EB3">
              <w:rPr>
                <w:sz w:val="26"/>
                <w:szCs w:val="26"/>
              </w:rPr>
              <w:t>Знаниум</w:t>
            </w:r>
            <w:proofErr w:type="spellEnd"/>
            <w:r w:rsidRPr="006D2EB3">
              <w:rPr>
                <w:sz w:val="26"/>
                <w:szCs w:val="26"/>
              </w:rPr>
              <w:t>»</w:t>
            </w:r>
          </w:p>
        </w:tc>
        <w:tc>
          <w:tcPr>
            <w:tcW w:w="1453" w:type="dxa"/>
            <w:vAlign w:val="center"/>
          </w:tcPr>
          <w:p w:rsidR="009B4BEA" w:rsidRPr="006D2EB3" w:rsidRDefault="009B4BEA" w:rsidP="004A2830">
            <w:pPr>
              <w:pStyle w:val="a4"/>
              <w:spacing w:before="0" w:beforeAutospacing="0" w:after="225" w:afterAutospacing="0"/>
              <w:rPr>
                <w:sz w:val="26"/>
                <w:szCs w:val="26"/>
              </w:rPr>
            </w:pPr>
            <w:r w:rsidRPr="006D2EB3">
              <w:rPr>
                <w:sz w:val="26"/>
                <w:szCs w:val="26"/>
              </w:rPr>
              <w:t>Доступ для просмотра электронных книг</w:t>
            </w:r>
          </w:p>
        </w:tc>
        <w:tc>
          <w:tcPr>
            <w:tcW w:w="1778" w:type="dxa"/>
            <w:vAlign w:val="center"/>
          </w:tcPr>
          <w:p w:rsidR="009B4BEA" w:rsidRPr="006D2EB3" w:rsidRDefault="009B4BEA" w:rsidP="006D2EB3">
            <w:pPr>
              <w:pStyle w:val="a4"/>
              <w:spacing w:before="0" w:beforeAutospacing="0" w:after="225" w:afterAutospacing="0"/>
              <w:rPr>
                <w:sz w:val="26"/>
                <w:szCs w:val="26"/>
              </w:rPr>
            </w:pPr>
            <w:r w:rsidRPr="006D2EB3">
              <w:rPr>
                <w:sz w:val="26"/>
                <w:szCs w:val="26"/>
              </w:rPr>
              <w:t>Учетные данные для входа в систему</w:t>
            </w:r>
            <w:r w:rsidR="006D2EB3">
              <w:rPr>
                <w:sz w:val="26"/>
                <w:szCs w:val="26"/>
              </w:rPr>
              <w:t xml:space="preserve"> </w:t>
            </w:r>
            <w:r w:rsidRPr="006D2EB3">
              <w:rPr>
                <w:sz w:val="26"/>
                <w:szCs w:val="26"/>
              </w:rPr>
              <w:t xml:space="preserve">выдаются в библиотеке </w:t>
            </w:r>
          </w:p>
        </w:tc>
        <w:tc>
          <w:tcPr>
            <w:tcW w:w="2542" w:type="dxa"/>
            <w:vAlign w:val="center"/>
          </w:tcPr>
          <w:p w:rsidR="009B4BEA" w:rsidRPr="006D2EB3" w:rsidRDefault="009B4BEA" w:rsidP="006D2EB3">
            <w:pPr>
              <w:pStyle w:val="a4"/>
              <w:spacing w:before="0" w:beforeAutospacing="0" w:after="225" w:afterAutospacing="0"/>
              <w:rPr>
                <w:sz w:val="26"/>
                <w:szCs w:val="26"/>
              </w:rPr>
            </w:pPr>
            <w:r w:rsidRPr="006D2EB3">
              <w:rPr>
                <w:sz w:val="26"/>
                <w:szCs w:val="26"/>
              </w:rPr>
              <w:t>Обеспечение</w:t>
            </w:r>
            <w:r w:rsidR="006D2EB3">
              <w:rPr>
                <w:sz w:val="26"/>
                <w:szCs w:val="26"/>
              </w:rPr>
              <w:t xml:space="preserve"> </w:t>
            </w:r>
            <w:r w:rsidRPr="006D2EB3">
              <w:rPr>
                <w:sz w:val="26"/>
                <w:szCs w:val="26"/>
              </w:rPr>
              <w:t>обучающихся и специалистов широким законным доступом к учебным и научным материалам с использованием современных цифровых технологий.</w:t>
            </w:r>
          </w:p>
        </w:tc>
        <w:tc>
          <w:tcPr>
            <w:tcW w:w="2001" w:type="dxa"/>
            <w:vAlign w:val="center"/>
          </w:tcPr>
          <w:p w:rsidR="009B4BEA" w:rsidRPr="006D2EB3" w:rsidRDefault="009B4BEA" w:rsidP="006D2EB3">
            <w:pPr>
              <w:pStyle w:val="a4"/>
              <w:spacing w:before="0" w:beforeAutospacing="0" w:after="225" w:afterAutospacing="0"/>
              <w:rPr>
                <w:sz w:val="26"/>
                <w:szCs w:val="26"/>
              </w:rPr>
            </w:pPr>
            <w:r w:rsidRPr="006D2EB3">
              <w:rPr>
                <w:sz w:val="26"/>
                <w:szCs w:val="26"/>
              </w:rPr>
              <w:t xml:space="preserve">Использование лицами с нарушением зрения возможно с помощью стандартных средств  операционной системы </w:t>
            </w:r>
            <w:proofErr w:type="spellStart"/>
            <w:r w:rsidRPr="006D2EB3">
              <w:rPr>
                <w:sz w:val="26"/>
                <w:szCs w:val="26"/>
              </w:rPr>
              <w:t>Windows</w:t>
            </w:r>
            <w:proofErr w:type="spellEnd"/>
            <w:r w:rsidRPr="006D2EB3">
              <w:rPr>
                <w:sz w:val="26"/>
                <w:szCs w:val="26"/>
              </w:rPr>
              <w:t>.</w:t>
            </w:r>
          </w:p>
        </w:tc>
      </w:tr>
    </w:tbl>
    <w:p w:rsidR="00A85E4C" w:rsidRDefault="00A85E4C"/>
    <w:sectPr w:rsidR="00A8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8D"/>
    <w:rsid w:val="002468AA"/>
    <w:rsid w:val="006D2EB3"/>
    <w:rsid w:val="008A408D"/>
    <w:rsid w:val="009B4BEA"/>
    <w:rsid w:val="00A84146"/>
    <w:rsid w:val="00A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B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B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2018-07-03T09:47:00Z</dcterms:created>
  <dcterms:modified xsi:type="dcterms:W3CDTF">2018-07-04T06:25:00Z</dcterms:modified>
</cp:coreProperties>
</file>